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213E" w14:textId="77777777" w:rsidR="0087799A" w:rsidRDefault="0087799A" w:rsidP="0087799A">
      <w:pPr>
        <w:rPr>
          <w:rFonts w:ascii="Trebuchet MS" w:hAnsi="Trebuchet MS"/>
        </w:rPr>
      </w:pPr>
      <w:r w:rsidRPr="004A11F0">
        <w:rPr>
          <w:rFonts w:ascii="Trebuchet MS" w:hAnsi="Trebuchet MS"/>
        </w:rPr>
        <w:t>Na temelju čl. 5 i 6. Pravilnika o autobusnim kolodvorim</w:t>
      </w:r>
      <w:r>
        <w:rPr>
          <w:rFonts w:ascii="Trebuchet MS" w:hAnsi="Trebuchet MS"/>
        </w:rPr>
        <w:t>a (Narodne novine br. 57/2018.) LIBERTAS-</w:t>
      </w:r>
      <w:r w:rsidRPr="004A11F0">
        <w:rPr>
          <w:rFonts w:ascii="Trebuchet MS" w:hAnsi="Trebuchet MS"/>
        </w:rPr>
        <w:t xml:space="preserve">DUBROVNIK d.o.o., Komolac, </w:t>
      </w:r>
      <w:proofErr w:type="spellStart"/>
      <w:r w:rsidRPr="004A11F0">
        <w:rPr>
          <w:rFonts w:ascii="Trebuchet MS" w:hAnsi="Trebuchet MS"/>
        </w:rPr>
        <w:t>Ogarići</w:t>
      </w:r>
      <w:proofErr w:type="spellEnd"/>
      <w:r w:rsidRPr="004A11F0">
        <w:rPr>
          <w:rFonts w:ascii="Trebuchet MS" w:hAnsi="Trebuchet MS"/>
        </w:rPr>
        <w:t xml:space="preserve"> 12, OIB: 36411681446, koje</w:t>
      </w:r>
      <w:r>
        <w:rPr>
          <w:rFonts w:ascii="Trebuchet MS" w:hAnsi="Trebuchet MS"/>
        </w:rPr>
        <w:t xml:space="preserve"> zastupa član Uprave – direktor </w:t>
      </w:r>
      <w:r w:rsidRPr="004A11F0">
        <w:rPr>
          <w:rFonts w:ascii="Trebuchet MS" w:hAnsi="Trebuchet MS"/>
        </w:rPr>
        <w:t xml:space="preserve">Franko </w:t>
      </w:r>
      <w:proofErr w:type="spellStart"/>
      <w:r w:rsidRPr="004A11F0">
        <w:rPr>
          <w:rFonts w:ascii="Trebuchet MS" w:hAnsi="Trebuchet MS"/>
        </w:rPr>
        <w:t>Mekišić</w:t>
      </w:r>
      <w:proofErr w:type="spellEnd"/>
      <w:r w:rsidRPr="004A11F0">
        <w:rPr>
          <w:rFonts w:ascii="Trebuchet MS" w:hAnsi="Trebuchet MS"/>
        </w:rPr>
        <w:t xml:space="preserve">, kao vlasnik Autobusnog kolodvora Dubrovnik, dana </w:t>
      </w:r>
      <w:r>
        <w:rPr>
          <w:rFonts w:ascii="Trebuchet MS" w:hAnsi="Trebuchet MS"/>
        </w:rPr>
        <w:t>16. siječnja 2023</w:t>
      </w:r>
      <w:r w:rsidRPr="004A11F0">
        <w:rPr>
          <w:rFonts w:ascii="Trebuchet MS" w:hAnsi="Trebuchet MS"/>
        </w:rPr>
        <w:t>. godine donosi</w:t>
      </w:r>
    </w:p>
    <w:p w14:paraId="00EF10A8" w14:textId="77777777" w:rsidR="0087799A" w:rsidRPr="00B34D2B" w:rsidRDefault="0087799A" w:rsidP="0087799A">
      <w:pPr>
        <w:jc w:val="center"/>
        <w:rPr>
          <w:rFonts w:ascii="Trebuchet MS" w:hAnsi="Trebuchet MS"/>
          <w:sz w:val="28"/>
          <w:szCs w:val="28"/>
        </w:rPr>
      </w:pPr>
      <w:r w:rsidRPr="00B34D2B">
        <w:rPr>
          <w:rFonts w:ascii="Trebuchet MS" w:hAnsi="Trebuchet MS"/>
          <w:sz w:val="28"/>
          <w:szCs w:val="28"/>
        </w:rPr>
        <w:t>CJENIK</w:t>
      </w:r>
    </w:p>
    <w:p w14:paraId="6E5EBB4B" w14:textId="77777777" w:rsidR="0087799A" w:rsidRPr="00B34D2B" w:rsidRDefault="0087799A" w:rsidP="0087799A">
      <w:pPr>
        <w:jc w:val="center"/>
        <w:rPr>
          <w:rFonts w:ascii="Trebuchet MS" w:hAnsi="Trebuchet MS"/>
          <w:sz w:val="28"/>
          <w:szCs w:val="28"/>
        </w:rPr>
      </w:pPr>
      <w:r w:rsidRPr="00B34D2B">
        <w:rPr>
          <w:rFonts w:ascii="Trebuchet MS" w:hAnsi="Trebuchet MS"/>
          <w:sz w:val="28"/>
          <w:szCs w:val="28"/>
        </w:rPr>
        <w:t>Usluga Autobusnog kolodvora</w:t>
      </w:r>
    </w:p>
    <w:p w14:paraId="43442A47" w14:textId="77777777" w:rsidR="0087799A" w:rsidRPr="00B34D2B" w:rsidRDefault="0087799A" w:rsidP="0087799A">
      <w:pPr>
        <w:jc w:val="center"/>
        <w:rPr>
          <w:rFonts w:ascii="Trebuchet MS" w:hAnsi="Trebuchet MS"/>
          <w:sz w:val="28"/>
          <w:szCs w:val="28"/>
        </w:rPr>
      </w:pPr>
    </w:p>
    <w:p w14:paraId="2916B8BE" w14:textId="77777777" w:rsidR="0087799A" w:rsidRDefault="0087799A" w:rsidP="0087799A">
      <w:pPr>
        <w:rPr>
          <w:rFonts w:ascii="Trebuchet MS" w:hAnsi="Trebuchet MS"/>
        </w:rPr>
      </w:pPr>
      <w:r>
        <w:rPr>
          <w:rFonts w:ascii="Trebuchet MS" w:hAnsi="Trebuchet MS"/>
        </w:rPr>
        <w:t>1.PRISTAJANJE I OTPREMA AUTOBUSA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87799A" w14:paraId="66738A02" w14:textId="77777777" w:rsidTr="0063574A">
        <w:tc>
          <w:tcPr>
            <w:tcW w:w="6232" w:type="dxa"/>
          </w:tcPr>
          <w:p w14:paraId="67BA076B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1.1 Unutarnji linijski promet</w:t>
            </w:r>
          </w:p>
        </w:tc>
        <w:tc>
          <w:tcPr>
            <w:tcW w:w="1418" w:type="dxa"/>
          </w:tcPr>
          <w:p w14:paraId="66BB8F2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446EB71C" w14:textId="77777777" w:rsidR="0087799A" w:rsidRPr="00302D57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HRK</w:t>
            </w:r>
          </w:p>
        </w:tc>
      </w:tr>
      <w:tr w:rsidR="0087799A" w14:paraId="72FC43C6" w14:textId="77777777" w:rsidTr="0063574A">
        <w:tc>
          <w:tcPr>
            <w:tcW w:w="6232" w:type="dxa"/>
          </w:tcPr>
          <w:p w14:paraId="79824A96" w14:textId="77777777" w:rsidR="0087799A" w:rsidRPr="004C5A24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r w:rsidRPr="004C5A24">
              <w:rPr>
                <w:rFonts w:ascii="Trebuchet MS" w:hAnsi="Trebuchet MS"/>
              </w:rPr>
              <w:t>za svaki dolazak</w:t>
            </w:r>
            <w:r w:rsidRPr="004C5A24">
              <w:rPr>
                <w:rFonts w:ascii="Trebuchet MS" w:hAnsi="Trebuchet MS"/>
              </w:rPr>
              <w:softHyphen/>
            </w:r>
            <w:r w:rsidRPr="004C5A24">
              <w:rPr>
                <w:rFonts w:ascii="Trebuchet MS" w:hAnsi="Trebuchet MS"/>
              </w:rPr>
              <w:softHyphen/>
              <w:t>/odlazak autobusa</w:t>
            </w:r>
          </w:p>
        </w:tc>
        <w:tc>
          <w:tcPr>
            <w:tcW w:w="1418" w:type="dxa"/>
          </w:tcPr>
          <w:p w14:paraId="167450D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1,79</w:t>
            </w:r>
          </w:p>
        </w:tc>
        <w:tc>
          <w:tcPr>
            <w:tcW w:w="1366" w:type="dxa"/>
          </w:tcPr>
          <w:p w14:paraId="074EBED9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13,50</w:t>
            </w:r>
          </w:p>
        </w:tc>
      </w:tr>
      <w:tr w:rsidR="0087799A" w14:paraId="28D8CA06" w14:textId="77777777" w:rsidTr="0063574A">
        <w:tc>
          <w:tcPr>
            <w:tcW w:w="6232" w:type="dxa"/>
          </w:tcPr>
          <w:p w14:paraId="52C104EE" w14:textId="77777777" w:rsidR="0087799A" w:rsidRPr="004C5A24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tranzitne autobusne linije</w:t>
            </w:r>
          </w:p>
        </w:tc>
        <w:tc>
          <w:tcPr>
            <w:tcW w:w="1418" w:type="dxa"/>
          </w:tcPr>
          <w:p w14:paraId="51E6FDFE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1,99</w:t>
            </w:r>
          </w:p>
        </w:tc>
        <w:tc>
          <w:tcPr>
            <w:tcW w:w="1366" w:type="dxa"/>
          </w:tcPr>
          <w:p w14:paraId="25AAE9D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15,00</w:t>
            </w:r>
          </w:p>
        </w:tc>
      </w:tr>
    </w:tbl>
    <w:p w14:paraId="1FCB0C84" w14:textId="77777777" w:rsidR="0087799A" w:rsidRDefault="0087799A" w:rsidP="0087799A">
      <w:pPr>
        <w:rPr>
          <w:rFonts w:ascii="Trebuchet MS" w:hAnsi="Trebuchet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87799A" w14:paraId="1CA9A4E1" w14:textId="77777777" w:rsidTr="0063574A">
        <w:tc>
          <w:tcPr>
            <w:tcW w:w="6232" w:type="dxa"/>
          </w:tcPr>
          <w:p w14:paraId="4BABF09B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Međunarodni linijski promet</w:t>
            </w:r>
          </w:p>
        </w:tc>
        <w:tc>
          <w:tcPr>
            <w:tcW w:w="1418" w:type="dxa"/>
          </w:tcPr>
          <w:p w14:paraId="1E3A3D2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3B49E381" w14:textId="77777777" w:rsidR="0087799A" w:rsidRPr="000F4E6C" w:rsidRDefault="0087799A" w:rsidP="0063574A">
            <w:pPr>
              <w:jc w:val="center"/>
              <w:rPr>
                <w:rFonts w:ascii="Trebuchet MS" w:hAnsi="Trebuchet MS"/>
              </w:rPr>
            </w:pPr>
            <w:r w:rsidRPr="000F4E6C">
              <w:rPr>
                <w:rFonts w:ascii="Trebuchet MS" w:hAnsi="Trebuchet MS"/>
              </w:rPr>
              <w:t>HRK</w:t>
            </w:r>
          </w:p>
        </w:tc>
      </w:tr>
      <w:tr w:rsidR="0087799A" w14:paraId="7016C1AA" w14:textId="77777777" w:rsidTr="0063574A">
        <w:tc>
          <w:tcPr>
            <w:tcW w:w="6232" w:type="dxa"/>
          </w:tcPr>
          <w:p w14:paraId="33271D7C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svaki dolazak/odlazak autobusa</w:t>
            </w:r>
          </w:p>
        </w:tc>
        <w:tc>
          <w:tcPr>
            <w:tcW w:w="1418" w:type="dxa"/>
          </w:tcPr>
          <w:p w14:paraId="7EA2FE67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1,99</w:t>
            </w:r>
          </w:p>
        </w:tc>
        <w:tc>
          <w:tcPr>
            <w:tcW w:w="1366" w:type="dxa"/>
          </w:tcPr>
          <w:p w14:paraId="4E06A5E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15,00</w:t>
            </w:r>
          </w:p>
        </w:tc>
      </w:tr>
      <w:tr w:rsidR="0087799A" w14:paraId="7AC2D25E" w14:textId="77777777" w:rsidTr="0063574A">
        <w:tc>
          <w:tcPr>
            <w:tcW w:w="6232" w:type="dxa"/>
          </w:tcPr>
          <w:p w14:paraId="34108C8C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tranzitne autobusne linije</w:t>
            </w:r>
          </w:p>
        </w:tc>
        <w:tc>
          <w:tcPr>
            <w:tcW w:w="1418" w:type="dxa"/>
          </w:tcPr>
          <w:p w14:paraId="79EC9F0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1,99</w:t>
            </w:r>
          </w:p>
        </w:tc>
        <w:tc>
          <w:tcPr>
            <w:tcW w:w="1366" w:type="dxa"/>
          </w:tcPr>
          <w:p w14:paraId="059D3339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15,00</w:t>
            </w:r>
          </w:p>
        </w:tc>
      </w:tr>
    </w:tbl>
    <w:p w14:paraId="1F0D56FD" w14:textId="77777777" w:rsidR="0087799A" w:rsidRDefault="0087799A" w:rsidP="0087799A">
      <w:pPr>
        <w:rPr>
          <w:rFonts w:ascii="Trebuchet MS" w:hAnsi="Trebuchet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87799A" w14:paraId="4E53A574" w14:textId="77777777" w:rsidTr="0063574A">
        <w:tc>
          <w:tcPr>
            <w:tcW w:w="6232" w:type="dxa"/>
          </w:tcPr>
          <w:p w14:paraId="5DCEDEAE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Povremeni prijevoz</w:t>
            </w:r>
          </w:p>
        </w:tc>
        <w:tc>
          <w:tcPr>
            <w:tcW w:w="1418" w:type="dxa"/>
          </w:tcPr>
          <w:p w14:paraId="6441B0F2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€UR</w:t>
            </w:r>
          </w:p>
        </w:tc>
        <w:tc>
          <w:tcPr>
            <w:tcW w:w="1366" w:type="dxa"/>
          </w:tcPr>
          <w:p w14:paraId="472E17CB" w14:textId="77777777" w:rsidR="0087799A" w:rsidRPr="000F4E6C" w:rsidRDefault="0087799A" w:rsidP="0063574A">
            <w:pPr>
              <w:jc w:val="center"/>
              <w:rPr>
                <w:rFonts w:ascii="Trebuchet MS" w:hAnsi="Trebuchet MS"/>
              </w:rPr>
            </w:pPr>
            <w:r w:rsidRPr="000F4E6C">
              <w:rPr>
                <w:rFonts w:ascii="Trebuchet MS" w:hAnsi="Trebuchet MS"/>
              </w:rPr>
              <w:t>HRK</w:t>
            </w:r>
          </w:p>
        </w:tc>
      </w:tr>
      <w:tr w:rsidR="0087799A" w14:paraId="452D98B9" w14:textId="77777777" w:rsidTr="0063574A">
        <w:tc>
          <w:tcPr>
            <w:tcW w:w="6232" w:type="dxa"/>
          </w:tcPr>
          <w:p w14:paraId="79FF43C1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-u unutarnjem prometu za svaki dolazak/odlazak autobusa ili prijevoz u tranzitu</w:t>
            </w:r>
          </w:p>
          <w:p w14:paraId="50D7438A" w14:textId="77777777" w:rsidR="0087799A" w:rsidRDefault="0087799A" w:rsidP="0063574A">
            <w:pPr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6D46EBD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1,99</w:t>
            </w:r>
          </w:p>
        </w:tc>
        <w:tc>
          <w:tcPr>
            <w:tcW w:w="1366" w:type="dxa"/>
          </w:tcPr>
          <w:p w14:paraId="54D331E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15,00</w:t>
            </w:r>
          </w:p>
        </w:tc>
      </w:tr>
      <w:tr w:rsidR="0087799A" w14:paraId="6F78F354" w14:textId="77777777" w:rsidTr="0063574A">
        <w:tc>
          <w:tcPr>
            <w:tcW w:w="6232" w:type="dxa"/>
          </w:tcPr>
          <w:p w14:paraId="0148C116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-u međunarodnom povremenom prometu za svaki dolazak/odlazak autobusa ili prijevoz u tranzitu gdje se jedna destinacija nalazi u inozemstvu</w:t>
            </w:r>
          </w:p>
        </w:tc>
        <w:tc>
          <w:tcPr>
            <w:tcW w:w="1418" w:type="dxa"/>
          </w:tcPr>
          <w:p w14:paraId="5F240E3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1,99</w:t>
            </w:r>
          </w:p>
        </w:tc>
        <w:tc>
          <w:tcPr>
            <w:tcW w:w="1366" w:type="dxa"/>
          </w:tcPr>
          <w:p w14:paraId="0542D1D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15,00</w:t>
            </w:r>
          </w:p>
        </w:tc>
      </w:tr>
    </w:tbl>
    <w:p w14:paraId="0E1BCFA3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5BF945E7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04FB96C6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2.KORIŠTENJE PARKIRALIŠTA ZA PARKIRANJE AUTOBUSA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87799A" w14:paraId="66725515" w14:textId="77777777" w:rsidTr="0063574A">
        <w:tc>
          <w:tcPr>
            <w:tcW w:w="6232" w:type="dxa"/>
          </w:tcPr>
          <w:p w14:paraId="42D3D3F7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2.1.Parkiranje autobusa koji prometuju na redovnim                                               linijama </w:t>
            </w:r>
          </w:p>
        </w:tc>
        <w:tc>
          <w:tcPr>
            <w:tcW w:w="1418" w:type="dxa"/>
          </w:tcPr>
          <w:p w14:paraId="537780B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2A930D4F" w14:textId="77777777" w:rsidR="0087799A" w:rsidRPr="005C29BC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20ED52A1" w14:textId="77777777" w:rsidTr="0063574A">
        <w:tc>
          <w:tcPr>
            <w:tcW w:w="6232" w:type="dxa"/>
          </w:tcPr>
          <w:p w14:paraId="4B36E81C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parkiranje autobusa do dva sata (po satu)</w:t>
            </w:r>
          </w:p>
        </w:tc>
        <w:tc>
          <w:tcPr>
            <w:tcW w:w="1418" w:type="dxa"/>
          </w:tcPr>
          <w:p w14:paraId="14736014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1,33</w:t>
            </w:r>
          </w:p>
        </w:tc>
        <w:tc>
          <w:tcPr>
            <w:tcW w:w="1366" w:type="dxa"/>
          </w:tcPr>
          <w:p w14:paraId="293993F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10,00</w:t>
            </w:r>
          </w:p>
        </w:tc>
      </w:tr>
      <w:tr w:rsidR="0087799A" w14:paraId="50F48568" w14:textId="77777777" w:rsidTr="0063574A">
        <w:tc>
          <w:tcPr>
            <w:tcW w:w="6232" w:type="dxa"/>
          </w:tcPr>
          <w:p w14:paraId="4B87A84E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parkiranje preko dva sata do kraja dana (po satu)</w:t>
            </w:r>
          </w:p>
        </w:tc>
        <w:tc>
          <w:tcPr>
            <w:tcW w:w="1418" w:type="dxa"/>
          </w:tcPr>
          <w:p w14:paraId="2E508C8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366" w:type="dxa"/>
          </w:tcPr>
          <w:p w14:paraId="632D03B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87799A" w14:paraId="19C3A1A7" w14:textId="77777777" w:rsidTr="0063574A">
        <w:tc>
          <w:tcPr>
            <w:tcW w:w="6232" w:type="dxa"/>
          </w:tcPr>
          <w:p w14:paraId="4FAEBF45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-paušalni iznos za dnevnik najam parkirališnog mjesta po (1) autobusu</w:t>
            </w:r>
          </w:p>
        </w:tc>
        <w:tc>
          <w:tcPr>
            <w:tcW w:w="1418" w:type="dxa"/>
          </w:tcPr>
          <w:p w14:paraId="7DECA7C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7AECBAAE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13,27</w:t>
            </w:r>
          </w:p>
        </w:tc>
        <w:tc>
          <w:tcPr>
            <w:tcW w:w="1366" w:type="dxa"/>
          </w:tcPr>
          <w:p w14:paraId="66C2932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519344C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100,00</w:t>
            </w:r>
          </w:p>
        </w:tc>
      </w:tr>
    </w:tbl>
    <w:p w14:paraId="011D3F17" w14:textId="77777777" w:rsidR="0087799A" w:rsidRDefault="0087799A" w:rsidP="0087799A">
      <w:pPr>
        <w:jc w:val="both"/>
        <w:rPr>
          <w:rFonts w:ascii="Trebuchet MS" w:hAnsi="Trebuchet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87799A" w14:paraId="15E7FA55" w14:textId="77777777" w:rsidTr="0063574A">
        <w:tc>
          <w:tcPr>
            <w:tcW w:w="6232" w:type="dxa"/>
          </w:tcPr>
          <w:p w14:paraId="5A0A0A67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2.2.Za parkiranje autobusa koji ne prometuju na redovnim linijama</w:t>
            </w:r>
          </w:p>
        </w:tc>
        <w:tc>
          <w:tcPr>
            <w:tcW w:w="1418" w:type="dxa"/>
          </w:tcPr>
          <w:p w14:paraId="4E3E025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3BEC784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79CF303A" w14:textId="77777777" w:rsidR="0087799A" w:rsidRDefault="0087799A" w:rsidP="0063574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</w:p>
          <w:p w14:paraId="1C7A2B9D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5C33F323" w14:textId="77777777" w:rsidTr="0063574A">
        <w:tc>
          <w:tcPr>
            <w:tcW w:w="6232" w:type="dxa"/>
          </w:tcPr>
          <w:p w14:paraId="7F7B4F9D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-paušalni iznos dnevno</w:t>
            </w:r>
          </w:p>
        </w:tc>
        <w:tc>
          <w:tcPr>
            <w:tcW w:w="1418" w:type="dxa"/>
          </w:tcPr>
          <w:p w14:paraId="38AA37D7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39,82</w:t>
            </w:r>
          </w:p>
        </w:tc>
        <w:tc>
          <w:tcPr>
            <w:tcW w:w="1366" w:type="dxa"/>
          </w:tcPr>
          <w:p w14:paraId="752D0C0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300,00</w:t>
            </w:r>
          </w:p>
        </w:tc>
      </w:tr>
    </w:tbl>
    <w:p w14:paraId="50036A58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2E1389A3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3E93F99F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4DDC2692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11C098C4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24B155FF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3.PRODAJA VOZNIH KARATA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24"/>
        <w:gridCol w:w="2781"/>
      </w:tblGrid>
      <w:tr w:rsidR="0087799A" w14:paraId="4FBD5178" w14:textId="77777777" w:rsidTr="0063574A">
        <w:trPr>
          <w:trHeight w:val="595"/>
        </w:trPr>
        <w:tc>
          <w:tcPr>
            <w:tcW w:w="6224" w:type="dxa"/>
          </w:tcPr>
          <w:p w14:paraId="423CD35B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 usluge prodaje voznih karata autobusni kolodvor naplaćuje od prijevoznika proviziju od pune cijene karte u postotnom iznosu</w:t>
            </w:r>
          </w:p>
        </w:tc>
        <w:tc>
          <w:tcPr>
            <w:tcW w:w="2781" w:type="dxa"/>
          </w:tcPr>
          <w:p w14:paraId="32851AFB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</w:p>
          <w:p w14:paraId="3768EF9E" w14:textId="77777777" w:rsidR="0087799A" w:rsidRPr="00B34D2B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%</w:t>
            </w:r>
          </w:p>
        </w:tc>
      </w:tr>
      <w:tr w:rsidR="0087799A" w14:paraId="0DC5FF12" w14:textId="77777777" w:rsidTr="0063574A">
        <w:trPr>
          <w:trHeight w:val="197"/>
        </w:trPr>
        <w:tc>
          <w:tcPr>
            <w:tcW w:w="6224" w:type="dxa"/>
          </w:tcPr>
          <w:p w14:paraId="2CEB56F7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redovne unutarnje autobusne linije</w:t>
            </w:r>
          </w:p>
        </w:tc>
        <w:tc>
          <w:tcPr>
            <w:tcW w:w="2781" w:type="dxa"/>
          </w:tcPr>
          <w:p w14:paraId="5B740A8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9%</w:t>
            </w:r>
          </w:p>
        </w:tc>
      </w:tr>
      <w:tr w:rsidR="0087799A" w14:paraId="0BD79636" w14:textId="77777777" w:rsidTr="0063574A">
        <w:trPr>
          <w:trHeight w:val="197"/>
        </w:trPr>
        <w:tc>
          <w:tcPr>
            <w:tcW w:w="6224" w:type="dxa"/>
          </w:tcPr>
          <w:p w14:paraId="7FD71753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redovne međunarodne autobusne linije</w:t>
            </w:r>
          </w:p>
        </w:tc>
        <w:tc>
          <w:tcPr>
            <w:tcW w:w="2781" w:type="dxa"/>
          </w:tcPr>
          <w:p w14:paraId="79A6B76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9%</w:t>
            </w:r>
          </w:p>
        </w:tc>
      </w:tr>
      <w:tr w:rsidR="0087799A" w14:paraId="3CA4E2EF" w14:textId="77777777" w:rsidTr="0063574A">
        <w:trPr>
          <w:trHeight w:val="205"/>
        </w:trPr>
        <w:tc>
          <w:tcPr>
            <w:tcW w:w="6224" w:type="dxa"/>
          </w:tcPr>
          <w:p w14:paraId="68AA3F5A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prodaju mjesečnih karata</w:t>
            </w:r>
          </w:p>
        </w:tc>
        <w:tc>
          <w:tcPr>
            <w:tcW w:w="2781" w:type="dxa"/>
          </w:tcPr>
          <w:p w14:paraId="664D403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3%</w:t>
            </w:r>
          </w:p>
        </w:tc>
      </w:tr>
    </w:tbl>
    <w:p w14:paraId="1CA2AEB6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28154553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4.KOLODVORSKA USLUGA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57"/>
        <w:gridCol w:w="1379"/>
        <w:gridCol w:w="1548"/>
      </w:tblGrid>
      <w:tr w:rsidR="0087799A" w14:paraId="7D146F96" w14:textId="77777777" w:rsidTr="0063574A">
        <w:trPr>
          <w:trHeight w:val="1025"/>
        </w:trPr>
        <w:tc>
          <w:tcPr>
            <w:tcW w:w="6057" w:type="dxa"/>
          </w:tcPr>
          <w:p w14:paraId="53114663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Autobusni kolodvor na ime kolodvorske usluge (za in</w:t>
            </w:r>
            <w:r>
              <w:rPr>
                <w:rFonts w:ascii="Trebuchet MS" w:hAnsi="Trebuchet MS"/>
              </w:rPr>
              <w:t xml:space="preserve">formacije, rad prometne službe, </w:t>
            </w:r>
            <w:r w:rsidRPr="000702E0">
              <w:rPr>
                <w:rFonts w:ascii="Trebuchet MS" w:hAnsi="Trebuchet MS"/>
              </w:rPr>
              <w:t>korištenje prostora, čekaonice, održavanje, rasvjeta, čišćenje i pranje) naplaćuje od putnika</w:t>
            </w:r>
            <w:r>
              <w:rPr>
                <w:rFonts w:ascii="Trebuchet MS" w:hAnsi="Trebuchet MS"/>
              </w:rPr>
              <w:t xml:space="preserve"> iznos od:</w:t>
            </w:r>
          </w:p>
        </w:tc>
        <w:tc>
          <w:tcPr>
            <w:tcW w:w="1379" w:type="dxa"/>
          </w:tcPr>
          <w:p w14:paraId="58C6178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                    €UR</w:t>
            </w:r>
          </w:p>
        </w:tc>
        <w:tc>
          <w:tcPr>
            <w:tcW w:w="1548" w:type="dxa"/>
          </w:tcPr>
          <w:p w14:paraId="4280C45F" w14:textId="77777777" w:rsidR="0087799A" w:rsidRDefault="0087799A" w:rsidP="0063574A">
            <w:pPr>
              <w:jc w:val="center"/>
              <w:rPr>
                <w:rFonts w:ascii="Trebuchet MS" w:hAnsi="Trebuchet MS" w:cs="Arial"/>
                <w:shd w:val="clear" w:color="auto" w:fill="FFFFFF"/>
              </w:rPr>
            </w:pPr>
          </w:p>
          <w:p w14:paraId="60FA4AC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7784DDA7" w14:textId="77777777" w:rsidTr="0063574A">
        <w:trPr>
          <w:trHeight w:val="247"/>
        </w:trPr>
        <w:tc>
          <w:tcPr>
            <w:tcW w:w="6057" w:type="dxa"/>
          </w:tcPr>
          <w:p w14:paraId="1409DAE3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-za unutarnje au</w:t>
            </w:r>
            <w:r>
              <w:rPr>
                <w:rFonts w:ascii="Trebuchet MS" w:hAnsi="Trebuchet MS"/>
              </w:rPr>
              <w:t>tobusne linije</w:t>
            </w:r>
          </w:p>
        </w:tc>
        <w:tc>
          <w:tcPr>
            <w:tcW w:w="1379" w:type="dxa"/>
          </w:tcPr>
          <w:p w14:paraId="591EE0A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0,40</w:t>
            </w:r>
          </w:p>
        </w:tc>
        <w:tc>
          <w:tcPr>
            <w:tcW w:w="1548" w:type="dxa"/>
          </w:tcPr>
          <w:p w14:paraId="109D244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3,00</w:t>
            </w:r>
          </w:p>
        </w:tc>
      </w:tr>
      <w:tr w:rsidR="0087799A" w14:paraId="76139DC6" w14:textId="77777777" w:rsidTr="0063574A">
        <w:trPr>
          <w:trHeight w:val="260"/>
        </w:trPr>
        <w:tc>
          <w:tcPr>
            <w:tcW w:w="6057" w:type="dxa"/>
          </w:tcPr>
          <w:p w14:paraId="3F383C2A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 xml:space="preserve">-za međunarodne autobusne </w:t>
            </w:r>
            <w:r>
              <w:rPr>
                <w:rFonts w:ascii="Trebuchet MS" w:hAnsi="Trebuchet MS"/>
              </w:rPr>
              <w:t>linije</w:t>
            </w:r>
          </w:p>
        </w:tc>
        <w:tc>
          <w:tcPr>
            <w:tcW w:w="1379" w:type="dxa"/>
          </w:tcPr>
          <w:p w14:paraId="6B68F1B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0,93</w:t>
            </w:r>
          </w:p>
        </w:tc>
        <w:tc>
          <w:tcPr>
            <w:tcW w:w="1548" w:type="dxa"/>
          </w:tcPr>
          <w:p w14:paraId="340D1CB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7,00</w:t>
            </w:r>
          </w:p>
        </w:tc>
      </w:tr>
      <w:tr w:rsidR="0087799A" w14:paraId="5D686771" w14:textId="77777777" w:rsidTr="0063574A">
        <w:trPr>
          <w:trHeight w:val="247"/>
        </w:trPr>
        <w:tc>
          <w:tcPr>
            <w:tcW w:w="6057" w:type="dxa"/>
          </w:tcPr>
          <w:p w14:paraId="6998BA73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peronska</w:t>
            </w:r>
            <w:proofErr w:type="spellEnd"/>
            <w:r>
              <w:rPr>
                <w:rFonts w:ascii="Trebuchet MS" w:hAnsi="Trebuchet MS"/>
              </w:rPr>
              <w:t xml:space="preserve"> karta</w:t>
            </w:r>
          </w:p>
        </w:tc>
        <w:tc>
          <w:tcPr>
            <w:tcW w:w="1379" w:type="dxa"/>
          </w:tcPr>
          <w:p w14:paraId="2335C1FE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0,27</w:t>
            </w:r>
          </w:p>
        </w:tc>
        <w:tc>
          <w:tcPr>
            <w:tcW w:w="1548" w:type="dxa"/>
          </w:tcPr>
          <w:p w14:paraId="605FFC8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2,00</w:t>
            </w:r>
          </w:p>
        </w:tc>
      </w:tr>
      <w:tr w:rsidR="0087799A" w14:paraId="257ADA94" w14:textId="77777777" w:rsidTr="0063574A">
        <w:trPr>
          <w:trHeight w:val="274"/>
        </w:trPr>
        <w:tc>
          <w:tcPr>
            <w:tcW w:w="8984" w:type="dxa"/>
            <w:gridSpan w:val="3"/>
          </w:tcPr>
          <w:p w14:paraId="09553910" w14:textId="77777777" w:rsidR="0087799A" w:rsidRDefault="0087799A" w:rsidP="0063574A">
            <w:pPr>
              <w:tabs>
                <w:tab w:val="left" w:pos="5556"/>
                <w:tab w:val="left" w:pos="6616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mjesečne karte postotak od cijene karte</w:t>
            </w:r>
            <w:r>
              <w:rPr>
                <w:rFonts w:ascii="Trebuchet MS" w:hAnsi="Trebuchet MS"/>
              </w:rPr>
              <w:tab/>
              <w:t xml:space="preserve">             2%</w:t>
            </w:r>
          </w:p>
        </w:tc>
      </w:tr>
    </w:tbl>
    <w:p w14:paraId="75202958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6DDEFD0B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5.OŠTEĆENJE I ONEČIŠĆENJE PROMETNIH POVRŠINA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87799A" w14:paraId="0BBD20E6" w14:textId="77777777" w:rsidTr="0063574A">
        <w:tc>
          <w:tcPr>
            <w:tcW w:w="6232" w:type="dxa"/>
          </w:tcPr>
          <w:p w14:paraId="1E9E7460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3FE3579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0FA36DEF" w14:textId="77777777" w:rsidR="0087799A" w:rsidRPr="00C4728C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254ACC62" w14:textId="77777777" w:rsidTr="0063574A">
        <w:tc>
          <w:tcPr>
            <w:tcW w:w="6232" w:type="dxa"/>
          </w:tcPr>
          <w:p w14:paraId="71A3DE6F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 oštećenja ili </w:t>
            </w:r>
            <w:proofErr w:type="spellStart"/>
            <w:r>
              <w:rPr>
                <w:rFonts w:ascii="Trebuchet MS" w:hAnsi="Trebuchet MS"/>
              </w:rPr>
              <w:t>onečištenja</w:t>
            </w:r>
            <w:proofErr w:type="spellEnd"/>
            <w:r>
              <w:rPr>
                <w:rFonts w:ascii="Trebuchet MS" w:hAnsi="Trebuchet MS"/>
              </w:rPr>
              <w:t xml:space="preserve"> autobusnog kolodvora pogonskim gorivom ili mazivom od prijevoznika se naplaćuje naknada</w:t>
            </w:r>
          </w:p>
        </w:tc>
        <w:tc>
          <w:tcPr>
            <w:tcW w:w="1418" w:type="dxa"/>
          </w:tcPr>
          <w:p w14:paraId="36994215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3088FFE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39,82</w:t>
            </w:r>
          </w:p>
        </w:tc>
        <w:tc>
          <w:tcPr>
            <w:tcW w:w="1366" w:type="dxa"/>
          </w:tcPr>
          <w:p w14:paraId="12CE772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15BD96B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300,00</w:t>
            </w:r>
          </w:p>
        </w:tc>
      </w:tr>
      <w:tr w:rsidR="0087799A" w14:paraId="4B1E1528" w14:textId="77777777" w:rsidTr="0063574A">
        <w:tc>
          <w:tcPr>
            <w:tcW w:w="6232" w:type="dxa"/>
          </w:tcPr>
          <w:p w14:paraId="418F9B67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 namjerno izbacivanje otpadaka iz autobusa na prometne površine i parkiralište prijevozniku se naplaćuje naknada</w:t>
            </w:r>
          </w:p>
        </w:tc>
        <w:tc>
          <w:tcPr>
            <w:tcW w:w="1418" w:type="dxa"/>
          </w:tcPr>
          <w:p w14:paraId="3D49830E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835723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39,82</w:t>
            </w:r>
          </w:p>
        </w:tc>
        <w:tc>
          <w:tcPr>
            <w:tcW w:w="1366" w:type="dxa"/>
          </w:tcPr>
          <w:p w14:paraId="456CC3A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789A1B8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300,00</w:t>
            </w:r>
          </w:p>
        </w:tc>
      </w:tr>
    </w:tbl>
    <w:p w14:paraId="5C1E6B95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16121AFB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6.REZERVACIJA I ČUVANJE MJESTA U AUTOBUSU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38DAF61B" w14:textId="77777777" w:rsidTr="0063574A">
        <w:tc>
          <w:tcPr>
            <w:tcW w:w="6374" w:type="dxa"/>
          </w:tcPr>
          <w:p w14:paraId="4FA1DF95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 izvršenu rezervaciju mjesta u autobusu (obilježavanje mjesta) autobusni kolodvor naplaćuje putniku iznos od:</w:t>
            </w:r>
          </w:p>
        </w:tc>
        <w:tc>
          <w:tcPr>
            <w:tcW w:w="1418" w:type="dxa"/>
          </w:tcPr>
          <w:p w14:paraId="100B2D2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€UR          </w:t>
            </w:r>
          </w:p>
        </w:tc>
        <w:tc>
          <w:tcPr>
            <w:tcW w:w="1224" w:type="dxa"/>
          </w:tcPr>
          <w:p w14:paraId="17CFD25D" w14:textId="77777777" w:rsidR="0087799A" w:rsidRDefault="0087799A" w:rsidP="0063574A">
            <w:pPr>
              <w:jc w:val="center"/>
              <w:rPr>
                <w:rFonts w:ascii="Trebuchet MS" w:hAnsi="Trebuchet MS" w:cs="Arial"/>
                <w:shd w:val="clear" w:color="auto" w:fill="FFFFFF"/>
              </w:rPr>
            </w:pPr>
          </w:p>
          <w:p w14:paraId="1AC5FF2C" w14:textId="77777777" w:rsidR="0087799A" w:rsidRPr="00610D81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5ED846AB" w14:textId="77777777" w:rsidTr="0063574A">
        <w:tc>
          <w:tcPr>
            <w:tcW w:w="6374" w:type="dxa"/>
          </w:tcPr>
          <w:p w14:paraId="43202959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unutarnji linijski prijevoz</w:t>
            </w:r>
          </w:p>
        </w:tc>
        <w:tc>
          <w:tcPr>
            <w:tcW w:w="1418" w:type="dxa"/>
          </w:tcPr>
          <w:p w14:paraId="43DF165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0,53</w:t>
            </w:r>
          </w:p>
        </w:tc>
        <w:tc>
          <w:tcPr>
            <w:tcW w:w="1224" w:type="dxa"/>
          </w:tcPr>
          <w:p w14:paraId="606A089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4,00</w:t>
            </w:r>
          </w:p>
        </w:tc>
      </w:tr>
      <w:tr w:rsidR="0087799A" w14:paraId="4EF7DC03" w14:textId="77777777" w:rsidTr="0063574A">
        <w:tc>
          <w:tcPr>
            <w:tcW w:w="6374" w:type="dxa"/>
          </w:tcPr>
          <w:p w14:paraId="2A1C08B5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međunarodni linijski prijevoz</w:t>
            </w:r>
          </w:p>
        </w:tc>
        <w:tc>
          <w:tcPr>
            <w:tcW w:w="1418" w:type="dxa"/>
          </w:tcPr>
          <w:p w14:paraId="1086C187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1CBB0D3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  <w:tr w:rsidR="0087799A" w14:paraId="3BBEB38C" w14:textId="77777777" w:rsidTr="0063574A">
        <w:tc>
          <w:tcPr>
            <w:tcW w:w="6374" w:type="dxa"/>
          </w:tcPr>
          <w:p w14:paraId="15C04CCA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-za čuvanje mjesta u autobusu i rezervaciju mjesta na poseban zahtjev putnika putem telefona, </w:t>
            </w:r>
            <w:proofErr w:type="spellStart"/>
            <w:r>
              <w:rPr>
                <w:rFonts w:ascii="Trebuchet MS" w:hAnsi="Trebuchet MS"/>
              </w:rPr>
              <w:t>telefaxa</w:t>
            </w:r>
            <w:proofErr w:type="spellEnd"/>
            <w:r>
              <w:rPr>
                <w:rFonts w:ascii="Trebuchet MS" w:hAnsi="Trebuchet MS"/>
              </w:rPr>
              <w:t>, e-poštom ili usmeno</w:t>
            </w:r>
          </w:p>
        </w:tc>
        <w:tc>
          <w:tcPr>
            <w:tcW w:w="1418" w:type="dxa"/>
          </w:tcPr>
          <w:p w14:paraId="0D4E91DD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1A3E92C5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1,33</w:t>
            </w:r>
          </w:p>
        </w:tc>
        <w:tc>
          <w:tcPr>
            <w:tcW w:w="1224" w:type="dxa"/>
          </w:tcPr>
          <w:p w14:paraId="6D914DF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7A697BC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10,00</w:t>
            </w:r>
          </w:p>
        </w:tc>
      </w:tr>
    </w:tbl>
    <w:p w14:paraId="1DFAE07F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3C832B6C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7.IZDAVANJE POTVRDE O CIJENI VOZNE KARTE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7902F69C" w14:textId="77777777" w:rsidTr="0063574A">
        <w:tc>
          <w:tcPr>
            <w:tcW w:w="6374" w:type="dxa"/>
          </w:tcPr>
          <w:p w14:paraId="0F25AC6C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 izdavanje potvrde o cijeni vozne karte, autobusni kolodvor naplaćuje od putnika:</w:t>
            </w:r>
          </w:p>
        </w:tc>
        <w:tc>
          <w:tcPr>
            <w:tcW w:w="1418" w:type="dxa"/>
          </w:tcPr>
          <w:p w14:paraId="33546B1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€UR</w:t>
            </w:r>
          </w:p>
        </w:tc>
        <w:tc>
          <w:tcPr>
            <w:tcW w:w="1224" w:type="dxa"/>
          </w:tcPr>
          <w:p w14:paraId="489C8873" w14:textId="77777777" w:rsidR="0087799A" w:rsidRDefault="0087799A" w:rsidP="0063574A">
            <w:pPr>
              <w:jc w:val="center"/>
              <w:rPr>
                <w:rFonts w:ascii="Trebuchet MS" w:hAnsi="Trebuchet MS" w:cs="Arial"/>
                <w:color w:val="202122"/>
                <w:shd w:val="clear" w:color="auto" w:fill="FFFFFF"/>
              </w:rPr>
            </w:pPr>
          </w:p>
          <w:p w14:paraId="382B87BC" w14:textId="77777777" w:rsidR="0087799A" w:rsidRPr="00843DF5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51FA6A7E" w14:textId="77777777" w:rsidTr="0063574A">
        <w:tc>
          <w:tcPr>
            <w:tcW w:w="6374" w:type="dxa"/>
          </w:tcPr>
          <w:p w14:paraId="01BBAB2C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potvrdu uz predočenje vozne karte kupljene na blagajni autobusnog kolodvora</w:t>
            </w:r>
          </w:p>
        </w:tc>
        <w:tc>
          <w:tcPr>
            <w:tcW w:w="1418" w:type="dxa"/>
          </w:tcPr>
          <w:p w14:paraId="17A26B1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CF2018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  <w:tc>
          <w:tcPr>
            <w:tcW w:w="1224" w:type="dxa"/>
          </w:tcPr>
          <w:p w14:paraId="7B30A7A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149C79D4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</w:tr>
      <w:tr w:rsidR="0087799A" w14:paraId="0573BDD0" w14:textId="77777777" w:rsidTr="0063574A">
        <w:tc>
          <w:tcPr>
            <w:tcW w:w="6374" w:type="dxa"/>
          </w:tcPr>
          <w:p w14:paraId="0ED4519F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-za potvrdu o cijeni bez predočenja vozne karte</w:t>
            </w:r>
          </w:p>
        </w:tc>
        <w:tc>
          <w:tcPr>
            <w:tcW w:w="1418" w:type="dxa"/>
          </w:tcPr>
          <w:p w14:paraId="024BFF2E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224" w:type="dxa"/>
          </w:tcPr>
          <w:p w14:paraId="388946F4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87799A" w14:paraId="79B5218B" w14:textId="77777777" w:rsidTr="0063574A">
        <w:tc>
          <w:tcPr>
            <w:tcW w:w="6374" w:type="dxa"/>
          </w:tcPr>
          <w:p w14:paraId="44457D66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-cijene više različitih karata ispisane na memorandumu autobusnog kolodvora, bez predočenja voznih karata </w:t>
            </w:r>
          </w:p>
        </w:tc>
        <w:tc>
          <w:tcPr>
            <w:tcW w:w="1418" w:type="dxa"/>
          </w:tcPr>
          <w:p w14:paraId="38E88BA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C43024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35,84</w:t>
            </w:r>
          </w:p>
        </w:tc>
        <w:tc>
          <w:tcPr>
            <w:tcW w:w="1224" w:type="dxa"/>
          </w:tcPr>
          <w:p w14:paraId="41BA370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1FDCEE77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270,00</w:t>
            </w:r>
          </w:p>
        </w:tc>
      </w:tr>
      <w:tr w:rsidR="0087799A" w14:paraId="7120AFF0" w14:textId="77777777" w:rsidTr="0063574A">
        <w:tc>
          <w:tcPr>
            <w:tcW w:w="6374" w:type="dxa"/>
          </w:tcPr>
          <w:p w14:paraId="34D4DB4A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-potvrda o cijeni mjesečne vozne karte, bez predočenja karte</w:t>
            </w:r>
          </w:p>
        </w:tc>
        <w:tc>
          <w:tcPr>
            <w:tcW w:w="1418" w:type="dxa"/>
          </w:tcPr>
          <w:p w14:paraId="64ED813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224" w:type="dxa"/>
          </w:tcPr>
          <w:p w14:paraId="06832B4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87799A" w14:paraId="00BF23BC" w14:textId="77777777" w:rsidTr="0063574A">
        <w:tc>
          <w:tcPr>
            <w:tcW w:w="6374" w:type="dxa"/>
          </w:tcPr>
          <w:p w14:paraId="0E0A8646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-potvrda o ne prometovanju ili zakašnjenju redovnih autobusnih linija uz predočenje vozne karte </w:t>
            </w:r>
          </w:p>
        </w:tc>
        <w:tc>
          <w:tcPr>
            <w:tcW w:w="1418" w:type="dxa"/>
          </w:tcPr>
          <w:p w14:paraId="44CDD71D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27C2496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  <w:tc>
          <w:tcPr>
            <w:tcW w:w="1224" w:type="dxa"/>
          </w:tcPr>
          <w:p w14:paraId="6386D46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68F410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</w:tr>
    </w:tbl>
    <w:p w14:paraId="3FCA8384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7243CD7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8.POHRANA I ČUVANJE PRTLJAGE PISMA I PAKETA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1D770919" w14:textId="77777777" w:rsidTr="0063574A">
        <w:tc>
          <w:tcPr>
            <w:tcW w:w="6374" w:type="dxa"/>
          </w:tcPr>
          <w:p w14:paraId="243ED9E6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8.1.</w:t>
            </w:r>
            <w:r w:rsidRPr="00843DF5">
              <w:rPr>
                <w:rFonts w:ascii="Trebuchet MS" w:hAnsi="Trebuchet MS"/>
              </w:rPr>
              <w:t>Za pohranu i čuvanje prtljage autobusni kolodvor naplaćuje za svaki započeti sat</w:t>
            </w:r>
            <w:r>
              <w:rPr>
                <w:rFonts w:ascii="Trebuchet MS" w:hAnsi="Trebuchet MS"/>
              </w:rPr>
              <w:t xml:space="preserve"> naknadu i to:</w:t>
            </w:r>
          </w:p>
        </w:tc>
        <w:tc>
          <w:tcPr>
            <w:tcW w:w="1418" w:type="dxa"/>
          </w:tcPr>
          <w:p w14:paraId="1A3A259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3C023C9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224" w:type="dxa"/>
          </w:tcPr>
          <w:p w14:paraId="3D29B661" w14:textId="77777777" w:rsidR="0087799A" w:rsidRDefault="0087799A" w:rsidP="0063574A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</w:p>
          <w:p w14:paraId="04467159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274AB69A" w14:textId="77777777" w:rsidTr="0063574A">
        <w:tc>
          <w:tcPr>
            <w:tcW w:w="6374" w:type="dxa"/>
          </w:tcPr>
          <w:p w14:paraId="7AA4CC89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843DF5">
              <w:rPr>
                <w:rFonts w:ascii="Trebuchet MS" w:hAnsi="Trebuchet MS"/>
              </w:rPr>
              <w:t>-za putničku prtljagu (putna torba, kovčeg i sl.) do ----</w:t>
            </w:r>
            <w:r>
              <w:rPr>
                <w:rFonts w:ascii="Trebuchet MS" w:hAnsi="Trebuchet MS"/>
              </w:rPr>
              <w:t xml:space="preserve"> kg, po satu</w:t>
            </w:r>
          </w:p>
        </w:tc>
        <w:tc>
          <w:tcPr>
            <w:tcW w:w="1418" w:type="dxa"/>
          </w:tcPr>
          <w:p w14:paraId="1F47966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186210B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052701E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481168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  <w:tr w:rsidR="0087799A" w14:paraId="23853236" w14:textId="77777777" w:rsidTr="0063574A">
        <w:tc>
          <w:tcPr>
            <w:tcW w:w="6374" w:type="dxa"/>
          </w:tcPr>
          <w:p w14:paraId="784BFF31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843DF5">
              <w:rPr>
                <w:rFonts w:ascii="Trebuchet MS" w:hAnsi="Trebuchet MS"/>
              </w:rPr>
              <w:t>-za aparate, strojeve i druge veće predmete preko ---- k</w:t>
            </w:r>
            <w:r>
              <w:rPr>
                <w:rFonts w:ascii="Trebuchet MS" w:hAnsi="Trebuchet MS"/>
              </w:rPr>
              <w:t>g, po satu</w:t>
            </w:r>
          </w:p>
        </w:tc>
        <w:tc>
          <w:tcPr>
            <w:tcW w:w="1418" w:type="dxa"/>
          </w:tcPr>
          <w:p w14:paraId="168A056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47FEB535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117A9C35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27C74A9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</w:tbl>
    <w:p w14:paraId="47E413AA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Za</w:t>
      </w:r>
      <w:r w:rsidRPr="00AC4298">
        <w:rPr>
          <w:rFonts w:ascii="Trebuchet MS" w:hAnsi="Trebuchet MS"/>
        </w:rPr>
        <w:t xml:space="preserve"> preuzetu </w:t>
      </w:r>
      <w:proofErr w:type="spellStart"/>
      <w:r w:rsidRPr="00AC4298">
        <w:rPr>
          <w:rFonts w:ascii="Trebuchet MS" w:hAnsi="Trebuchet MS"/>
        </w:rPr>
        <w:t>prtljagu,au</w:t>
      </w:r>
      <w:r>
        <w:rPr>
          <w:rFonts w:ascii="Trebuchet MS" w:hAnsi="Trebuchet MS"/>
        </w:rPr>
        <w:t>tobusni</w:t>
      </w:r>
      <w:proofErr w:type="spellEnd"/>
      <w:r>
        <w:rPr>
          <w:rFonts w:ascii="Trebuchet MS" w:hAnsi="Trebuchet MS"/>
        </w:rPr>
        <w:t xml:space="preserve"> kolodvor jamči do 66,36€ (500,00HRK)</w:t>
      </w:r>
      <w:r w:rsidRPr="00AC4298">
        <w:rPr>
          <w:rFonts w:ascii="Trebuchet MS" w:hAnsi="Trebuchet MS"/>
        </w:rPr>
        <w:t>vrijednosti prtljage.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64AE1E0D" w14:textId="77777777" w:rsidTr="0063574A">
        <w:tc>
          <w:tcPr>
            <w:tcW w:w="6374" w:type="dxa"/>
          </w:tcPr>
          <w:p w14:paraId="13D336A1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8.2.</w:t>
            </w:r>
            <w:r w:rsidRPr="00EE145A">
              <w:rPr>
                <w:rFonts w:ascii="Trebuchet MS" w:hAnsi="Trebuchet MS"/>
              </w:rPr>
              <w:t>Za pohranu i čuvanje pisma, paketa, prtljage bez pu</w:t>
            </w:r>
            <w:r>
              <w:rPr>
                <w:rFonts w:ascii="Trebuchet MS" w:hAnsi="Trebuchet MS"/>
              </w:rPr>
              <w:t xml:space="preserve">tnika te ostalih većih predmeta </w:t>
            </w:r>
            <w:r w:rsidRPr="00EE145A">
              <w:rPr>
                <w:rFonts w:ascii="Trebuchet MS" w:hAnsi="Trebuchet MS"/>
              </w:rPr>
              <w:t>koje dostavljaju prijevoznici kao treće osobe, naplaćuje se dnevna naknada i to.</w:t>
            </w:r>
          </w:p>
        </w:tc>
        <w:tc>
          <w:tcPr>
            <w:tcW w:w="1418" w:type="dxa"/>
          </w:tcPr>
          <w:p w14:paraId="28E3781C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€UR</w:t>
            </w:r>
          </w:p>
        </w:tc>
        <w:tc>
          <w:tcPr>
            <w:tcW w:w="1224" w:type="dxa"/>
          </w:tcPr>
          <w:p w14:paraId="398397CC" w14:textId="77777777" w:rsidR="0087799A" w:rsidRDefault="0087799A" w:rsidP="0063574A">
            <w:pPr>
              <w:jc w:val="center"/>
              <w:rPr>
                <w:rFonts w:ascii="Trebuchet MS" w:hAnsi="Trebuchet MS" w:cs="Arial"/>
                <w:color w:val="202122"/>
                <w:shd w:val="clear" w:color="auto" w:fill="FFFFFF"/>
              </w:rPr>
            </w:pPr>
          </w:p>
          <w:p w14:paraId="08634DD8" w14:textId="77777777" w:rsidR="0087799A" w:rsidRPr="00EE145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7A49235C" w14:textId="77777777" w:rsidTr="0063574A">
        <w:tc>
          <w:tcPr>
            <w:tcW w:w="6374" w:type="dxa"/>
          </w:tcPr>
          <w:p w14:paraId="06C3B69D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-za pisma (manje i veće kov</w:t>
            </w:r>
            <w:r>
              <w:rPr>
                <w:rFonts w:ascii="Trebuchet MS" w:hAnsi="Trebuchet MS"/>
              </w:rPr>
              <w:t>erte)</w:t>
            </w:r>
          </w:p>
        </w:tc>
        <w:tc>
          <w:tcPr>
            <w:tcW w:w="1418" w:type="dxa"/>
          </w:tcPr>
          <w:p w14:paraId="1D414901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224" w:type="dxa"/>
          </w:tcPr>
          <w:p w14:paraId="6C9A6608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87799A" w14:paraId="6E45C75C" w14:textId="77777777" w:rsidTr="0063574A">
        <w:tc>
          <w:tcPr>
            <w:tcW w:w="6374" w:type="dxa"/>
          </w:tcPr>
          <w:p w14:paraId="62DE7456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-manji paketi (auto dijelovi, tiskani materijal i sl.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1418" w:type="dxa"/>
          </w:tcPr>
          <w:p w14:paraId="0B21E11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3,98</w:t>
            </w:r>
          </w:p>
        </w:tc>
        <w:tc>
          <w:tcPr>
            <w:tcW w:w="1224" w:type="dxa"/>
          </w:tcPr>
          <w:p w14:paraId="2DC4B44D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30,00</w:t>
            </w:r>
          </w:p>
        </w:tc>
      </w:tr>
      <w:tr w:rsidR="0087799A" w14:paraId="74EC1371" w14:textId="77777777" w:rsidTr="0063574A">
        <w:tc>
          <w:tcPr>
            <w:tcW w:w="6374" w:type="dxa"/>
          </w:tcPr>
          <w:p w14:paraId="05FE0904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-veći paketi (televizori, rad</w:t>
            </w:r>
            <w:r>
              <w:rPr>
                <w:rFonts w:ascii="Trebuchet MS" w:hAnsi="Trebuchet MS"/>
              </w:rPr>
              <w:t>io aparati, linije, gume i sl.)</w:t>
            </w:r>
          </w:p>
        </w:tc>
        <w:tc>
          <w:tcPr>
            <w:tcW w:w="1418" w:type="dxa"/>
          </w:tcPr>
          <w:p w14:paraId="7DAC83D7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6,64</w:t>
            </w:r>
          </w:p>
        </w:tc>
        <w:tc>
          <w:tcPr>
            <w:tcW w:w="1224" w:type="dxa"/>
          </w:tcPr>
          <w:p w14:paraId="5E4AC172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50,00</w:t>
            </w:r>
          </w:p>
        </w:tc>
      </w:tr>
    </w:tbl>
    <w:p w14:paraId="1FB2DEDF" w14:textId="77777777" w:rsidR="0087799A" w:rsidRDefault="0087799A" w:rsidP="0087799A">
      <w:pPr>
        <w:jc w:val="both"/>
        <w:rPr>
          <w:rFonts w:ascii="Trebuchet MS" w:hAnsi="Trebuchet MS"/>
        </w:rPr>
      </w:pPr>
      <w:r w:rsidRPr="00AC4298">
        <w:rPr>
          <w:rFonts w:ascii="Trebuchet MS" w:hAnsi="Trebuchet MS"/>
        </w:rPr>
        <w:t xml:space="preserve">Za preuzetu obavezu, autobusni kolodvor jamči do </w:t>
      </w:r>
      <w:r>
        <w:rPr>
          <w:rFonts w:ascii="Trebuchet MS" w:hAnsi="Trebuchet MS"/>
        </w:rPr>
        <w:t xml:space="preserve">66,36€ (500,00 HRK) vrijednosti pisama i paketa. </w:t>
      </w:r>
      <w:r w:rsidRPr="00AC4298">
        <w:rPr>
          <w:rFonts w:ascii="Trebuchet MS" w:hAnsi="Trebuchet MS"/>
        </w:rPr>
        <w:t>Autobusni kolodvor ne jamči za oštećenja stvari do koje nije</w:t>
      </w:r>
      <w:r>
        <w:rPr>
          <w:rFonts w:ascii="Trebuchet MS" w:hAnsi="Trebuchet MS"/>
        </w:rPr>
        <w:t xml:space="preserve"> došlo nestručnom manipulacijom </w:t>
      </w:r>
      <w:r w:rsidRPr="00AC4298">
        <w:rPr>
          <w:rFonts w:ascii="Trebuchet MS" w:hAnsi="Trebuchet MS"/>
        </w:rPr>
        <w:t>djelatnika autobusnog kolodvora. Autobusni kolodvor ne jamči za dragocjenosti i novac.</w:t>
      </w:r>
    </w:p>
    <w:p w14:paraId="2C1CDE90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9.UPORABA SANITRARNOG ČVORA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3FA3C829" w14:textId="77777777" w:rsidTr="0063574A">
        <w:tc>
          <w:tcPr>
            <w:tcW w:w="6374" w:type="dxa"/>
          </w:tcPr>
          <w:p w14:paraId="6A931413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27760DF9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224" w:type="dxa"/>
          </w:tcPr>
          <w:p w14:paraId="7702C09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05F580E3" w14:textId="77777777" w:rsidTr="0063574A">
        <w:tc>
          <w:tcPr>
            <w:tcW w:w="6374" w:type="dxa"/>
          </w:tcPr>
          <w:p w14:paraId="09429C3F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-korištenje javnog WC-a</w:t>
            </w:r>
          </w:p>
        </w:tc>
        <w:tc>
          <w:tcPr>
            <w:tcW w:w="1418" w:type="dxa"/>
          </w:tcPr>
          <w:p w14:paraId="5B70DE13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1,00</w:t>
            </w:r>
          </w:p>
        </w:tc>
        <w:tc>
          <w:tcPr>
            <w:tcW w:w="1224" w:type="dxa"/>
          </w:tcPr>
          <w:p w14:paraId="140459C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7,53</w:t>
            </w:r>
          </w:p>
        </w:tc>
      </w:tr>
    </w:tbl>
    <w:p w14:paraId="365E4A86" w14:textId="77777777" w:rsidR="0087799A" w:rsidRDefault="0087799A" w:rsidP="0087799A">
      <w:pPr>
        <w:jc w:val="both"/>
        <w:rPr>
          <w:rFonts w:ascii="Trebuchet MS" w:hAnsi="Trebuchet MS"/>
        </w:rPr>
      </w:pPr>
    </w:p>
    <w:p w14:paraId="5A5DCA26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10.UPORABA TELEFONA I RAZGLASNIH UREĐAJA</w:t>
      </w:r>
    </w:p>
    <w:p w14:paraId="5B20FAFB" w14:textId="77777777" w:rsidR="0087799A" w:rsidRDefault="0087799A" w:rsidP="0087799A">
      <w:pPr>
        <w:jc w:val="both"/>
        <w:rPr>
          <w:rFonts w:ascii="Trebuchet MS" w:hAnsi="Trebuchet MS"/>
        </w:rPr>
      </w:pPr>
      <w:r w:rsidRPr="00AC4298">
        <w:rPr>
          <w:rFonts w:ascii="Trebuchet MS" w:hAnsi="Trebuchet MS"/>
        </w:rPr>
        <w:t>Za obavljanje telefonskih razgovora telefonom autobusnog</w:t>
      </w:r>
      <w:r>
        <w:rPr>
          <w:rFonts w:ascii="Trebuchet MS" w:hAnsi="Trebuchet MS"/>
        </w:rPr>
        <w:t xml:space="preserve"> kolodvora i korištenje </w:t>
      </w:r>
      <w:proofErr w:type="spellStart"/>
      <w:r>
        <w:rPr>
          <w:rFonts w:ascii="Trebuchet MS" w:hAnsi="Trebuchet MS"/>
        </w:rPr>
        <w:t>telefax</w:t>
      </w:r>
      <w:proofErr w:type="spellEnd"/>
      <w:r>
        <w:rPr>
          <w:rFonts w:ascii="Trebuchet MS" w:hAnsi="Trebuchet MS"/>
        </w:rPr>
        <w:t xml:space="preserve"> </w:t>
      </w:r>
      <w:r w:rsidRPr="00AC4298">
        <w:rPr>
          <w:rFonts w:ascii="Trebuchet MS" w:hAnsi="Trebuchet MS"/>
        </w:rPr>
        <w:t>uređaja korisnicima se obračunava cijena prema tarifi davate</w:t>
      </w:r>
      <w:r>
        <w:rPr>
          <w:rFonts w:ascii="Trebuchet MS" w:hAnsi="Trebuchet MS"/>
        </w:rPr>
        <w:t xml:space="preserve">lja telekomunikacijskih usluga. </w:t>
      </w:r>
      <w:r w:rsidRPr="00AC4298">
        <w:rPr>
          <w:rFonts w:ascii="Trebuchet MS" w:hAnsi="Trebuchet MS"/>
        </w:rPr>
        <w:t>Za obavljanje službenih telefonskih razgovora koje vrši osob</w:t>
      </w:r>
      <w:r>
        <w:rPr>
          <w:rFonts w:ascii="Trebuchet MS" w:hAnsi="Trebuchet MS"/>
        </w:rPr>
        <w:t xml:space="preserve">lje prijevoznika (predstavnici, </w:t>
      </w:r>
      <w:r w:rsidRPr="00AC4298">
        <w:rPr>
          <w:rFonts w:ascii="Trebuchet MS" w:hAnsi="Trebuchet MS"/>
        </w:rPr>
        <w:t>vozno osoblje) naknada iz stavka 1. ovog članka uvećava se za 20%.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60C97516" w14:textId="77777777" w:rsidTr="0063574A">
        <w:tc>
          <w:tcPr>
            <w:tcW w:w="6374" w:type="dxa"/>
          </w:tcPr>
          <w:p w14:paraId="1B494D99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663294F6" w14:textId="77777777" w:rsidR="0087799A" w:rsidRDefault="0087799A" w:rsidP="0063574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€UR</w:t>
            </w:r>
          </w:p>
        </w:tc>
        <w:tc>
          <w:tcPr>
            <w:tcW w:w="1224" w:type="dxa"/>
          </w:tcPr>
          <w:p w14:paraId="3D898BE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4D67257A" w14:textId="77777777" w:rsidTr="0063574A">
        <w:tc>
          <w:tcPr>
            <w:tcW w:w="6374" w:type="dxa"/>
          </w:tcPr>
          <w:p w14:paraId="2B9DA81B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Za korištenje razglasnih uređaja, odnosno objavljivanje poziva razglasnom korisnik plaća</w:t>
            </w:r>
            <w:r>
              <w:rPr>
                <w:rFonts w:ascii="Trebuchet MS" w:hAnsi="Trebuchet MS"/>
              </w:rPr>
              <w:t xml:space="preserve"> naknadu za svakih deset riječi</w:t>
            </w:r>
          </w:p>
        </w:tc>
        <w:tc>
          <w:tcPr>
            <w:tcW w:w="1418" w:type="dxa"/>
          </w:tcPr>
          <w:p w14:paraId="5A46E8D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6D5FD34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1,33</w:t>
            </w:r>
          </w:p>
        </w:tc>
        <w:tc>
          <w:tcPr>
            <w:tcW w:w="1224" w:type="dxa"/>
          </w:tcPr>
          <w:p w14:paraId="10383936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</w:p>
          <w:p w14:paraId="57F782F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10,00</w:t>
            </w:r>
          </w:p>
        </w:tc>
      </w:tr>
    </w:tbl>
    <w:p w14:paraId="09158F91" w14:textId="77777777" w:rsidR="0087799A" w:rsidRDefault="0087799A" w:rsidP="0087799A">
      <w:pPr>
        <w:jc w:val="both"/>
        <w:rPr>
          <w:rFonts w:ascii="Trebuchet MS" w:hAnsi="Trebuchet MS"/>
        </w:rPr>
      </w:pPr>
      <w:r w:rsidRPr="00AC4298">
        <w:rPr>
          <w:rFonts w:ascii="Trebuchet MS" w:hAnsi="Trebuchet MS"/>
        </w:rPr>
        <w:t>Naknada iz prethodnog stavka se ne odnosi na reklamne poruke.</w:t>
      </w:r>
    </w:p>
    <w:p w14:paraId="1B3163C7" w14:textId="77777777" w:rsidR="0087799A" w:rsidRDefault="0087799A" w:rsidP="008779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11.PARKIRANJE OSOBNIH AUTOMOBILA NA POSEBNO OZNAČENIM MJESTIMA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87799A" w14:paraId="7A18C286" w14:textId="77777777" w:rsidTr="0063574A">
        <w:tc>
          <w:tcPr>
            <w:tcW w:w="6374" w:type="dxa"/>
          </w:tcPr>
          <w:p w14:paraId="50CD8250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770D19AA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224" w:type="dxa"/>
          </w:tcPr>
          <w:p w14:paraId="4C9E9075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87799A" w14:paraId="6981DC06" w14:textId="77777777" w:rsidTr="0063574A">
        <w:tc>
          <w:tcPr>
            <w:tcW w:w="6374" w:type="dxa"/>
          </w:tcPr>
          <w:p w14:paraId="22EB8FB5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-za s</w:t>
            </w:r>
            <w:r>
              <w:rPr>
                <w:rFonts w:ascii="Trebuchet MS" w:hAnsi="Trebuchet MS"/>
              </w:rPr>
              <w:t>vaki započeti sat</w:t>
            </w:r>
          </w:p>
        </w:tc>
        <w:tc>
          <w:tcPr>
            <w:tcW w:w="1418" w:type="dxa"/>
          </w:tcPr>
          <w:p w14:paraId="41F4E480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6AEEE2DB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  <w:tr w:rsidR="0087799A" w14:paraId="3E7CE29C" w14:textId="77777777" w:rsidTr="0063574A">
        <w:tc>
          <w:tcPr>
            <w:tcW w:w="6374" w:type="dxa"/>
          </w:tcPr>
          <w:p w14:paraId="35E2C4BF" w14:textId="77777777" w:rsidR="0087799A" w:rsidRDefault="0087799A" w:rsidP="0063574A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-za cjelodnevno parkiranje (dne</w:t>
            </w:r>
            <w:r>
              <w:rPr>
                <w:rFonts w:ascii="Trebuchet MS" w:hAnsi="Trebuchet MS"/>
              </w:rPr>
              <w:t>vna karta)</w:t>
            </w:r>
          </w:p>
        </w:tc>
        <w:tc>
          <w:tcPr>
            <w:tcW w:w="1418" w:type="dxa"/>
          </w:tcPr>
          <w:p w14:paraId="57A2A2CF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3,32</w:t>
            </w:r>
          </w:p>
        </w:tc>
        <w:tc>
          <w:tcPr>
            <w:tcW w:w="1224" w:type="dxa"/>
          </w:tcPr>
          <w:p w14:paraId="154CCDB9" w14:textId="77777777" w:rsidR="0087799A" w:rsidRDefault="0087799A" w:rsidP="006357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25,00</w:t>
            </w:r>
          </w:p>
        </w:tc>
      </w:tr>
    </w:tbl>
    <w:p w14:paraId="580E618C" w14:textId="77777777" w:rsidR="0087799A" w:rsidRPr="00AC4298" w:rsidRDefault="0087799A" w:rsidP="0087799A">
      <w:pPr>
        <w:spacing w:after="0"/>
        <w:jc w:val="both"/>
        <w:rPr>
          <w:rFonts w:ascii="Trebuchet MS" w:hAnsi="Trebuchet MS"/>
        </w:rPr>
      </w:pPr>
      <w:r w:rsidRPr="00AC4298">
        <w:rPr>
          <w:rFonts w:ascii="Trebuchet MS" w:hAnsi="Trebuchet MS"/>
        </w:rPr>
        <w:t>NAPOMENA:</w:t>
      </w:r>
    </w:p>
    <w:p w14:paraId="3AC120C2" w14:textId="77777777" w:rsidR="0087799A" w:rsidRDefault="0087799A" w:rsidP="0087799A">
      <w:pPr>
        <w:spacing w:after="0"/>
        <w:jc w:val="both"/>
        <w:rPr>
          <w:rFonts w:ascii="Trebuchet MS" w:hAnsi="Trebuchet MS"/>
        </w:rPr>
      </w:pPr>
      <w:r w:rsidRPr="00AC4298">
        <w:rPr>
          <w:rFonts w:ascii="Trebuchet MS" w:hAnsi="Trebuchet MS"/>
        </w:rPr>
        <w:t>Cijene usluga iz točke 1,2,3 i 10 se uvećavaju za PDV. Cije</w:t>
      </w:r>
      <w:r>
        <w:rPr>
          <w:rFonts w:ascii="Trebuchet MS" w:hAnsi="Trebuchet MS"/>
        </w:rPr>
        <w:t xml:space="preserve">ne ostalih usluga/naknada imaju </w:t>
      </w:r>
      <w:r w:rsidRPr="00AC4298">
        <w:rPr>
          <w:rFonts w:ascii="Trebuchet MS" w:hAnsi="Trebuchet MS"/>
        </w:rPr>
        <w:t xml:space="preserve">uključen </w:t>
      </w:r>
      <w:proofErr w:type="spellStart"/>
      <w:r w:rsidRPr="00AC4298">
        <w:rPr>
          <w:rFonts w:ascii="Trebuchet MS" w:hAnsi="Trebuchet MS"/>
        </w:rPr>
        <w:t>PDV.</w:t>
      </w:r>
      <w:r>
        <w:rPr>
          <w:rFonts w:ascii="Trebuchet MS" w:hAnsi="Trebuchet MS"/>
        </w:rPr>
        <w:t>Ovaj</w:t>
      </w:r>
      <w:proofErr w:type="spellEnd"/>
      <w:r>
        <w:rPr>
          <w:rFonts w:ascii="Trebuchet MS" w:hAnsi="Trebuchet MS"/>
        </w:rPr>
        <w:t xml:space="preserve"> Cjenik stupa na snagu 16. siječnja 2023. godine č</w:t>
      </w:r>
      <w:r w:rsidRPr="00AC4298">
        <w:rPr>
          <w:rFonts w:ascii="Trebuchet MS" w:hAnsi="Trebuchet MS"/>
        </w:rPr>
        <w:t>ime prestaje važ</w:t>
      </w:r>
      <w:r>
        <w:rPr>
          <w:rFonts w:ascii="Trebuchet MS" w:hAnsi="Trebuchet MS"/>
        </w:rPr>
        <w:t xml:space="preserve">iti prethodni, a objaviti će se </w:t>
      </w:r>
      <w:r w:rsidRPr="00AC4298">
        <w:rPr>
          <w:rFonts w:ascii="Trebuchet MS" w:hAnsi="Trebuchet MS"/>
        </w:rPr>
        <w:t>na web stranici autobusnog kolodvora.</w:t>
      </w:r>
      <w:r>
        <w:rPr>
          <w:rFonts w:ascii="Trebuchet MS" w:hAnsi="Trebuchet MS"/>
        </w:rPr>
        <w:t xml:space="preserve"> Cijene su iskazane fiksnim tečajem 1 EUR = 7,53450 HRK.</w:t>
      </w:r>
    </w:p>
    <w:p w14:paraId="1E1297B5" w14:textId="77777777" w:rsidR="0087799A" w:rsidRDefault="0087799A" w:rsidP="0087799A">
      <w:pPr>
        <w:tabs>
          <w:tab w:val="left" w:pos="3804"/>
          <w:tab w:val="left" w:pos="566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                           LIBERTAS DUBROVNIK d.o.o.</w:t>
      </w:r>
    </w:p>
    <w:p w14:paraId="4A52BD71" w14:textId="77777777" w:rsidR="0087799A" w:rsidRDefault="0087799A" w:rsidP="0087799A">
      <w:pPr>
        <w:tabs>
          <w:tab w:val="left" w:pos="566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</w:t>
      </w:r>
      <w:r>
        <w:rPr>
          <w:rFonts w:ascii="Trebuchet MS" w:hAnsi="Trebuchet MS"/>
        </w:rPr>
        <w:tab/>
        <w:t xml:space="preserve">Franko </w:t>
      </w:r>
      <w:proofErr w:type="spellStart"/>
      <w:r>
        <w:rPr>
          <w:rFonts w:ascii="Trebuchet MS" w:hAnsi="Trebuchet MS"/>
        </w:rPr>
        <w:t>Mekišić</w:t>
      </w:r>
      <w:proofErr w:type="spellEnd"/>
    </w:p>
    <w:p w14:paraId="633A64DA" w14:textId="77777777" w:rsidR="0087799A" w:rsidRDefault="0087799A" w:rsidP="0087799A">
      <w:pPr>
        <w:tabs>
          <w:tab w:val="left" w:pos="566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  <w:t>Član uprave - direktor</w:t>
      </w:r>
    </w:p>
    <w:p w14:paraId="523BE000" w14:textId="77777777" w:rsidR="0087799A" w:rsidRDefault="0087799A" w:rsidP="0087799A">
      <w:pPr>
        <w:tabs>
          <w:tab w:val="left" w:pos="5665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E0D53EA" w14:textId="77777777" w:rsidR="0087799A" w:rsidRDefault="0087799A" w:rsidP="0087799A">
      <w:pPr>
        <w:tabs>
          <w:tab w:val="left" w:pos="5665"/>
        </w:tabs>
        <w:spacing w:after="0"/>
        <w:rPr>
          <w:rFonts w:ascii="Trebuchet MS" w:hAnsi="Trebuchet MS"/>
        </w:rPr>
      </w:pPr>
    </w:p>
    <w:p w14:paraId="405911C6" w14:textId="77777777" w:rsidR="0087799A" w:rsidRDefault="0087799A" w:rsidP="0087799A">
      <w:pPr>
        <w:tabs>
          <w:tab w:val="left" w:pos="5665"/>
        </w:tabs>
        <w:spacing w:after="0"/>
        <w:rPr>
          <w:rFonts w:ascii="Trebuchet MS" w:hAnsi="Trebuchet MS"/>
        </w:rPr>
      </w:pPr>
    </w:p>
    <w:p w14:paraId="340BA3A2" w14:textId="77777777" w:rsidR="0087799A" w:rsidRDefault="0087799A" w:rsidP="0087799A">
      <w:pPr>
        <w:tabs>
          <w:tab w:val="left" w:pos="5665"/>
        </w:tabs>
        <w:spacing w:after="0"/>
        <w:rPr>
          <w:rFonts w:ascii="Trebuchet MS" w:hAnsi="Trebuchet MS"/>
        </w:rPr>
      </w:pPr>
    </w:p>
    <w:p w14:paraId="6704F182" w14:textId="77777777" w:rsidR="0087799A" w:rsidRDefault="0087799A"/>
    <w:sectPr w:rsidR="0087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9A"/>
    <w:rsid w:val="008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F560"/>
  <w15:chartTrackingRefBased/>
  <w15:docId w15:val="{C6EB3BC3-7685-447B-A54F-5EBFF6A4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2023-05-04T07:46:00Z</dcterms:created>
  <dcterms:modified xsi:type="dcterms:W3CDTF">2023-05-04T07:47:00Z</dcterms:modified>
</cp:coreProperties>
</file>